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CDA" w:rsidRPr="00182A62" w:rsidRDefault="00182A62" w:rsidP="00182A62">
      <w:pPr>
        <w:jc w:val="both"/>
        <w:rPr>
          <w:b/>
          <w:lang w:val="ro-RO"/>
        </w:rPr>
      </w:pPr>
      <w:r w:rsidRPr="00182A62">
        <w:rPr>
          <w:b/>
          <w:lang w:val="ro-RO"/>
        </w:rPr>
        <w:t>Sesiune specială de admitere pentru olimpici și sportivi în luna septembrie la UB</w:t>
      </w:r>
    </w:p>
    <w:p w:rsidR="00182A62" w:rsidRPr="00182A62" w:rsidRDefault="00182A62" w:rsidP="00182A62">
      <w:pPr>
        <w:jc w:val="both"/>
        <w:rPr>
          <w:b/>
          <w:lang w:val="ro-RO"/>
        </w:rPr>
      </w:pPr>
      <w:r w:rsidRPr="00182A62">
        <w:rPr>
          <w:b/>
          <w:lang w:val="ro-RO"/>
        </w:rPr>
        <w:t>În luna septembrie, Universitatea din București va organiza o sesiune de admitere specială pentru olimpicii internaționali și sportivii medaliați la competiții europene, mondiale pentru sporturile olimpice și șah sau la jocurile olimpice și paralimpice.</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Universitatea din București scoate la concurs un număr de 13 locuri cu bursă dedicate olimpicilor internaționali și sportivilor medaliați la competiții europene, mondiale pentru sporturile olimpice și șah sau la jocurile olimpice și paralimpice.</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 xml:space="preserve">Aceștia se vor înscrie la nivel de universitate la adresa de e-mail </w:t>
      </w:r>
      <w:hyperlink r:id="rId7" w:tgtFrame="_blank" w:history="1">
        <w:r w:rsidRPr="00182A62">
          <w:rPr>
            <w:rFonts w:ascii="Times New Roman" w:eastAsia="Times New Roman" w:hAnsi="Times New Roman" w:cs="Times New Roman"/>
            <w:b/>
            <w:bCs/>
            <w:color w:val="0000FF"/>
            <w:sz w:val="24"/>
            <w:szCs w:val="24"/>
            <w:u w:val="single"/>
            <w:lang w:val="ro-RO"/>
          </w:rPr>
          <w:t>admitere.olimpici@g.unibuc.ro</w:t>
        </w:r>
      </w:hyperlink>
      <w:r w:rsidRPr="00182A62">
        <w:rPr>
          <w:rFonts w:ascii="Times New Roman" w:eastAsia="Times New Roman" w:hAnsi="Times New Roman" w:cs="Times New Roman"/>
          <w:sz w:val="24"/>
          <w:szCs w:val="24"/>
          <w:lang w:val="ro-RO"/>
        </w:rPr>
        <w:t>, conform calendarului special stabilit.</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b/>
          <w:bCs/>
          <w:sz w:val="24"/>
          <w:szCs w:val="24"/>
          <w:lang w:val="ro-RO"/>
        </w:rPr>
        <w:t>Calendarul admiterii pentru olimpici internaționali</w:t>
      </w:r>
      <w:r w:rsidRPr="00182A62">
        <w:rPr>
          <w:rFonts w:ascii="Times New Roman" w:eastAsia="Times New Roman" w:hAnsi="Times New Roman" w:cs="Times New Roman"/>
          <w:sz w:val="24"/>
          <w:szCs w:val="24"/>
          <w:lang w:val="ro-RO"/>
        </w:rPr>
        <w:t>:</w:t>
      </w:r>
    </w:p>
    <w:p w:rsidR="00182A62" w:rsidRPr="00182A62" w:rsidRDefault="00182A62" w:rsidP="00182A6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4 – 11 septembrie: Înscrierea candidaților</w:t>
      </w:r>
    </w:p>
    <w:p w:rsidR="00182A62" w:rsidRPr="00182A62" w:rsidRDefault="00182A62" w:rsidP="00182A6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12 septembrie: Afișarea rezultatelor preliminare</w:t>
      </w:r>
    </w:p>
    <w:p w:rsidR="00182A62" w:rsidRPr="00182A62" w:rsidRDefault="00182A62" w:rsidP="00182A6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12 – 13 septembrie: Depunerea contestațiilor</w:t>
      </w:r>
    </w:p>
    <w:p w:rsidR="00182A62" w:rsidRPr="00182A62" w:rsidRDefault="00182A62" w:rsidP="00182A6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14 septembrie: Afișarea rezultatelor finale</w:t>
      </w:r>
    </w:p>
    <w:p w:rsidR="00182A62" w:rsidRPr="00182A62" w:rsidRDefault="00182A62" w:rsidP="00182A62">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14 – 18 septembrie: Confirmarea locurilor la facultăți</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 xml:space="preserve">Actele necesare pentru înscriere sunt menționate la art. 9 din </w:t>
      </w:r>
      <w:hyperlink r:id="rId8" w:tgtFrame="_blank" w:history="1">
        <w:r w:rsidRPr="00182A62">
          <w:rPr>
            <w:rFonts w:ascii="Times New Roman" w:eastAsia="Times New Roman" w:hAnsi="Times New Roman" w:cs="Times New Roman"/>
            <w:b/>
            <w:bCs/>
            <w:color w:val="0000FF"/>
            <w:sz w:val="24"/>
            <w:szCs w:val="24"/>
            <w:u w:val="single"/>
            <w:lang w:val="ro-RO"/>
          </w:rPr>
          <w:t>Metodologia de admitere la studii universitare de licență</w:t>
        </w:r>
      </w:hyperlink>
      <w:r w:rsidRPr="00182A62">
        <w:rPr>
          <w:rFonts w:ascii="Times New Roman" w:eastAsia="Times New Roman" w:hAnsi="Times New Roman" w:cs="Times New Roman"/>
          <w:sz w:val="24"/>
          <w:szCs w:val="24"/>
          <w:lang w:val="ro-RO"/>
        </w:rPr>
        <w:t xml:space="preserve">, la care se adaugă diplomă/document care să ateste locul ocupat la competiția sportivă. De asemenea, candidații sunt rugați să completeze fișa de înscriere de </w:t>
      </w:r>
      <w:hyperlink r:id="rId9" w:tgtFrame="_blank" w:history="1">
        <w:r w:rsidRPr="00182A62">
          <w:rPr>
            <w:rFonts w:ascii="Times New Roman" w:eastAsia="Times New Roman" w:hAnsi="Times New Roman" w:cs="Times New Roman"/>
            <w:b/>
            <w:bCs/>
            <w:color w:val="0000FF"/>
            <w:sz w:val="24"/>
            <w:szCs w:val="24"/>
            <w:u w:val="single"/>
            <w:lang w:val="ro-RO"/>
          </w:rPr>
          <w:t>aici </w:t>
        </w:r>
      </w:hyperlink>
      <w:r w:rsidRPr="00182A62">
        <w:rPr>
          <w:rFonts w:ascii="Times New Roman" w:eastAsia="Times New Roman" w:hAnsi="Times New Roman" w:cs="Times New Roman"/>
          <w:b/>
          <w:bCs/>
          <w:sz w:val="24"/>
          <w:szCs w:val="24"/>
          <w:lang w:val="ro-RO"/>
        </w:rPr>
        <w:t xml:space="preserve"> </w:t>
      </w:r>
      <w:r w:rsidRPr="00182A62">
        <w:rPr>
          <w:rFonts w:ascii="Times New Roman" w:eastAsia="Times New Roman" w:hAnsi="Times New Roman" w:cs="Times New Roman"/>
          <w:sz w:val="24"/>
          <w:szCs w:val="24"/>
          <w:lang w:val="ro-RO"/>
        </w:rPr>
        <w:t xml:space="preserve">și anexa GDPR disponibilă </w:t>
      </w:r>
      <w:hyperlink r:id="rId10" w:tgtFrame="_blank" w:history="1">
        <w:r w:rsidRPr="00182A62">
          <w:rPr>
            <w:rFonts w:ascii="Times New Roman" w:eastAsia="Times New Roman" w:hAnsi="Times New Roman" w:cs="Times New Roman"/>
            <w:b/>
            <w:bCs/>
            <w:color w:val="0000FF"/>
            <w:sz w:val="24"/>
            <w:szCs w:val="24"/>
            <w:u w:val="single"/>
            <w:lang w:val="ro-RO"/>
          </w:rPr>
          <w:t>aici</w:t>
        </w:r>
      </w:hyperlink>
      <w:r w:rsidRPr="00182A62">
        <w:rPr>
          <w:rFonts w:ascii="Times New Roman" w:eastAsia="Times New Roman" w:hAnsi="Times New Roman" w:cs="Times New Roman"/>
          <w:sz w:val="24"/>
          <w:szCs w:val="24"/>
          <w:lang w:val="ro-RO"/>
        </w:rPr>
        <w:t>. </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Clasamentul final se va realiza cu respectarea următoarelor criterii, în ordinea menționată:</w:t>
      </w:r>
      <w:bookmarkStart w:id="0" w:name="_GoBack"/>
      <w:bookmarkEnd w:id="0"/>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b/>
          <w:bCs/>
          <w:sz w:val="24"/>
          <w:szCs w:val="24"/>
          <w:lang w:val="ro-RO"/>
        </w:rPr>
        <w:t>Criteriul I: Tipul medaliei obținute (aur, argint sau bronz)</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b/>
          <w:bCs/>
          <w:sz w:val="24"/>
          <w:szCs w:val="24"/>
          <w:lang w:val="ro-RO"/>
        </w:rPr>
        <w:t>Criteriul II: Numărul medaliilor obținute (de tipul celei declarate la Criteriul I)</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b/>
          <w:bCs/>
          <w:sz w:val="24"/>
          <w:szCs w:val="24"/>
          <w:lang w:val="ro-RO"/>
        </w:rPr>
        <w:t>Criteriul III: Media la examenul de bacalaureat</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Lista candidaților declarați admiși și opțiunea fiecăruia va fi transmisă facultăților. Candidații declarați admiși au obligația ca în termenul stabilit conform calendarului special să își confirme locul la facultatea pentru care a optat, prezentând la secretariatul acesteia documentele necesare confirmării.</w:t>
      </w:r>
    </w:p>
    <w:p w:rsidR="00182A62"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Candidații declarați respinși în cadrul acestei sesiuni se pot înscrie în sesiunile din iulie sau septembrie organizate, conform prevederilor specifice fiecărei facultăți (platforma de admitere a facultății).</w:t>
      </w:r>
    </w:p>
    <w:p w:rsidR="00EF0BD1" w:rsidRPr="00182A62" w:rsidRDefault="00182A62" w:rsidP="00182A62">
      <w:pPr>
        <w:spacing w:before="100" w:beforeAutospacing="1" w:after="100" w:afterAutospacing="1" w:line="240" w:lineRule="auto"/>
        <w:jc w:val="both"/>
        <w:rPr>
          <w:rFonts w:ascii="Times New Roman" w:eastAsia="Times New Roman" w:hAnsi="Times New Roman" w:cs="Times New Roman"/>
          <w:sz w:val="24"/>
          <w:szCs w:val="24"/>
          <w:lang w:val="ro-RO"/>
        </w:rPr>
      </w:pPr>
      <w:r w:rsidRPr="00182A62">
        <w:rPr>
          <w:rFonts w:ascii="Times New Roman" w:eastAsia="Times New Roman" w:hAnsi="Times New Roman" w:cs="Times New Roman"/>
          <w:sz w:val="24"/>
          <w:szCs w:val="24"/>
          <w:lang w:val="ro-RO"/>
        </w:rPr>
        <w:t>După confirmare, facultățile se vor asigura că numărul de locuri scoase la concurs se va face cu respectarea capacității de școlarizare stabilită prin HG, astfel că numărul de locuri pentru admitere, la taxă, se va diminua cu numărul candidaților confirmați din sesiunea specială.</w:t>
      </w:r>
    </w:p>
    <w:sectPr w:rsidR="00EF0BD1" w:rsidRPr="00182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C03FA"/>
    <w:multiLevelType w:val="multilevel"/>
    <w:tmpl w:val="918C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CDA"/>
    <w:rsid w:val="00182A62"/>
    <w:rsid w:val="00233CDA"/>
    <w:rsid w:val="00505970"/>
    <w:rsid w:val="00834F06"/>
    <w:rsid w:val="00C1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2A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2A62"/>
    <w:rPr>
      <w:b/>
      <w:bCs/>
    </w:rPr>
  </w:style>
  <w:style w:type="character" w:styleId="Hyperlink">
    <w:name w:val="Hyperlink"/>
    <w:basedOn w:val="DefaultParagraphFont"/>
    <w:uiPriority w:val="99"/>
    <w:semiHidden/>
    <w:unhideWhenUsed/>
    <w:rsid w:val="00182A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2A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2A62"/>
    <w:rPr>
      <w:b/>
      <w:bCs/>
    </w:rPr>
  </w:style>
  <w:style w:type="character" w:styleId="Hyperlink">
    <w:name w:val="Hyperlink"/>
    <w:basedOn w:val="DefaultParagraphFont"/>
    <w:uiPriority w:val="99"/>
    <w:semiHidden/>
    <w:unhideWhenUsed/>
    <w:rsid w:val="00182A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00965">
      <w:bodyDiv w:val="1"/>
      <w:marLeft w:val="0"/>
      <w:marRight w:val="0"/>
      <w:marTop w:val="0"/>
      <w:marBottom w:val="0"/>
      <w:divBdr>
        <w:top w:val="none" w:sz="0" w:space="0" w:color="auto"/>
        <w:left w:val="none" w:sz="0" w:space="0" w:color="auto"/>
        <w:bottom w:val="none" w:sz="0" w:space="0" w:color="auto"/>
        <w:right w:val="none" w:sz="0" w:space="0" w:color="auto"/>
      </w:divBdr>
    </w:div>
    <w:div w:id="797145767">
      <w:bodyDiv w:val="1"/>
      <w:marLeft w:val="0"/>
      <w:marRight w:val="0"/>
      <w:marTop w:val="0"/>
      <w:marBottom w:val="0"/>
      <w:divBdr>
        <w:top w:val="none" w:sz="0" w:space="0" w:color="auto"/>
        <w:left w:val="none" w:sz="0" w:space="0" w:color="auto"/>
        <w:bottom w:val="none" w:sz="0" w:space="0" w:color="auto"/>
        <w:right w:val="none" w:sz="0" w:space="0" w:color="auto"/>
      </w:divBdr>
      <w:divsChild>
        <w:div w:id="470564607">
          <w:marLeft w:val="0"/>
          <w:marRight w:val="0"/>
          <w:marTop w:val="0"/>
          <w:marBottom w:val="300"/>
          <w:divBdr>
            <w:top w:val="none" w:sz="0" w:space="0" w:color="auto"/>
            <w:left w:val="none" w:sz="0" w:space="0" w:color="auto"/>
            <w:bottom w:val="none" w:sz="0" w:space="0" w:color="auto"/>
            <w:right w:val="none" w:sz="0" w:space="0" w:color="auto"/>
          </w:divBdr>
          <w:divsChild>
            <w:div w:id="247807231">
              <w:marLeft w:val="0"/>
              <w:marRight w:val="0"/>
              <w:marTop w:val="0"/>
              <w:marBottom w:val="0"/>
              <w:divBdr>
                <w:top w:val="none" w:sz="0" w:space="0" w:color="auto"/>
                <w:left w:val="none" w:sz="0" w:space="0" w:color="auto"/>
                <w:bottom w:val="none" w:sz="0" w:space="0" w:color="auto"/>
                <w:right w:val="none" w:sz="0" w:space="0" w:color="auto"/>
              </w:divBdr>
            </w:div>
          </w:divsChild>
        </w:div>
        <w:div w:id="1596553095">
          <w:marLeft w:val="0"/>
          <w:marRight w:val="0"/>
          <w:marTop w:val="0"/>
          <w:marBottom w:val="0"/>
          <w:divBdr>
            <w:top w:val="none" w:sz="0" w:space="0" w:color="auto"/>
            <w:left w:val="none" w:sz="0" w:space="0" w:color="auto"/>
            <w:bottom w:val="none" w:sz="0" w:space="0" w:color="auto"/>
            <w:right w:val="none" w:sz="0" w:space="0" w:color="auto"/>
          </w:divBdr>
        </w:div>
      </w:divsChild>
    </w:div>
    <w:div w:id="1586187375">
      <w:bodyDiv w:val="1"/>
      <w:marLeft w:val="0"/>
      <w:marRight w:val="0"/>
      <w:marTop w:val="0"/>
      <w:marBottom w:val="0"/>
      <w:divBdr>
        <w:top w:val="none" w:sz="0" w:space="0" w:color="auto"/>
        <w:left w:val="none" w:sz="0" w:space="0" w:color="auto"/>
        <w:bottom w:val="none" w:sz="0" w:space="0" w:color="auto"/>
        <w:right w:val="none" w:sz="0" w:space="0" w:color="auto"/>
      </w:divBdr>
    </w:div>
    <w:div w:id="1666125072">
      <w:bodyDiv w:val="1"/>
      <w:marLeft w:val="0"/>
      <w:marRight w:val="0"/>
      <w:marTop w:val="0"/>
      <w:marBottom w:val="0"/>
      <w:divBdr>
        <w:top w:val="none" w:sz="0" w:space="0" w:color="auto"/>
        <w:left w:val="none" w:sz="0" w:space="0" w:color="auto"/>
        <w:bottom w:val="none" w:sz="0" w:space="0" w:color="auto"/>
        <w:right w:val="none" w:sz="0" w:space="0" w:color="auto"/>
      </w:divBdr>
      <w:divsChild>
        <w:div w:id="1689870165">
          <w:marLeft w:val="0"/>
          <w:marRight w:val="0"/>
          <w:marTop w:val="0"/>
          <w:marBottom w:val="300"/>
          <w:divBdr>
            <w:top w:val="none" w:sz="0" w:space="0" w:color="auto"/>
            <w:left w:val="none" w:sz="0" w:space="0" w:color="auto"/>
            <w:bottom w:val="none" w:sz="0" w:space="0" w:color="auto"/>
            <w:right w:val="none" w:sz="0" w:space="0" w:color="auto"/>
          </w:divBdr>
          <w:divsChild>
            <w:div w:id="1084104432">
              <w:marLeft w:val="0"/>
              <w:marRight w:val="0"/>
              <w:marTop w:val="0"/>
              <w:marBottom w:val="0"/>
              <w:divBdr>
                <w:top w:val="none" w:sz="0" w:space="0" w:color="auto"/>
                <w:left w:val="none" w:sz="0" w:space="0" w:color="auto"/>
                <w:bottom w:val="none" w:sz="0" w:space="0" w:color="auto"/>
                <w:right w:val="none" w:sz="0" w:space="0" w:color="auto"/>
              </w:divBdr>
            </w:div>
          </w:divsChild>
        </w:div>
        <w:div w:id="561715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tere.unibuc.ro/wp-content/uploads/2023/02/Metodologia-organizarii-si-desfasurarii-concursului-de-admitere-la-studii-universitare-de-licenta_2023_aprobat_Senat_18_01_2023.pdf" TargetMode="External"/><Relationship Id="rId3" Type="http://schemas.openxmlformats.org/officeDocument/2006/relationships/styles" Target="styles.xml"/><Relationship Id="rId7" Type="http://schemas.openxmlformats.org/officeDocument/2006/relationships/hyperlink" Target="mailto:admitere.olimpici@g.unibuc.ro"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admitere.unibuc.ro/wp-content/uploads/2023/06/ANEXA-GDPR_Fisa-admitere-2023.docx" TargetMode="External"/><Relationship Id="rId4" Type="http://schemas.microsoft.com/office/2007/relationships/stylesWithEffects" Target="stylesWithEffects.xml"/><Relationship Id="rId9" Type="http://schemas.openxmlformats.org/officeDocument/2006/relationships/hyperlink" Target="https://admitere.unibuc.ro/wp-content/uploads/2023/06/Fisa-inscriere-admitere-2023_licenta_Sesiune-olimpici.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C5AF-B7FB-4B46-9F95-4BBEBC66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440</Words>
  <Characters>2510</Characters>
  <Application>Microsoft Office Word</Application>
  <DocSecurity>0</DocSecurity>
  <Lines>20</Lines>
  <Paragraphs>5</Paragraphs>
  <ScaleCrop>false</ScaleCrop>
  <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Ionelia Olteanu</cp:lastModifiedBy>
  <cp:revision>3</cp:revision>
  <dcterms:created xsi:type="dcterms:W3CDTF">2023-06-08T12:02:00Z</dcterms:created>
  <dcterms:modified xsi:type="dcterms:W3CDTF">2023-09-01T08:42:00Z</dcterms:modified>
</cp:coreProperties>
</file>