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E610F" w14:textId="77777777" w:rsidR="007B67AE" w:rsidRPr="007B67AE" w:rsidRDefault="007B67AE" w:rsidP="007B67AE">
      <w:pPr>
        <w:spacing w:line="360" w:lineRule="auto"/>
        <w:jc w:val="center"/>
        <w:rPr>
          <w:rFonts w:ascii="Times New Roman" w:hAnsi="Times New Roman" w:cs="Times New Roman"/>
          <w:b/>
          <w:bCs/>
        </w:rPr>
      </w:pPr>
      <w:r w:rsidRPr="007B67AE">
        <w:rPr>
          <w:rFonts w:ascii="Times New Roman" w:hAnsi="Times New Roman" w:cs="Times New Roman"/>
          <w:b/>
          <w:bCs/>
        </w:rPr>
        <w:t>Număr-record de candidați la admitere la FJSC în sesiunea iulie 2025. Specializarea Jurnalism are cu 47% mai mulți candidați decât anul trecut</w:t>
      </w:r>
    </w:p>
    <w:p w14:paraId="534BEF51" w14:textId="77777777" w:rsidR="007B67AE" w:rsidRPr="007B67AE" w:rsidRDefault="007B67AE" w:rsidP="007B67AE">
      <w:pPr>
        <w:spacing w:line="360" w:lineRule="auto"/>
        <w:jc w:val="both"/>
        <w:rPr>
          <w:rFonts w:ascii="Times New Roman" w:hAnsi="Times New Roman" w:cs="Times New Roman"/>
        </w:rPr>
      </w:pPr>
    </w:p>
    <w:p w14:paraId="7BA39CA3" w14:textId="77777777" w:rsidR="007B67AE" w:rsidRPr="007B67AE" w:rsidRDefault="007B67AE" w:rsidP="007B67AE">
      <w:pPr>
        <w:spacing w:line="360" w:lineRule="auto"/>
        <w:jc w:val="both"/>
        <w:rPr>
          <w:rFonts w:ascii="Times New Roman" w:hAnsi="Times New Roman" w:cs="Times New Roman"/>
        </w:rPr>
      </w:pPr>
      <w:r w:rsidRPr="007B67AE">
        <w:rPr>
          <w:rFonts w:ascii="Times New Roman" w:hAnsi="Times New Roman" w:cs="Times New Roman"/>
        </w:rPr>
        <w:t>Un număr-record de candidați s-au înscris la admiterea din iulie 2025 la programele de licență de la Facultatea de Jurnalism și Științele Comunicării, Universitatea din București (FJSC), față de anii post-pandemiei de COVID-19. Astfel, la specializarea </w:t>
      </w:r>
      <w:r w:rsidRPr="007B67AE">
        <w:rPr>
          <w:rFonts w:ascii="Times New Roman" w:hAnsi="Times New Roman" w:cs="Times New Roman"/>
          <w:i/>
          <w:iCs/>
        </w:rPr>
        <w:t>Jurnalism</w:t>
      </w:r>
      <w:r w:rsidRPr="007B67AE">
        <w:rPr>
          <w:rFonts w:ascii="Times New Roman" w:hAnsi="Times New Roman" w:cs="Times New Roman"/>
        </w:rPr>
        <w:t> s-au înscris cu 47% mai mulți candidați pentru formele de învățământ la zi (IF) și învățământ la distanță (ID) față de sesiunea din iulie 2024, la specializarea </w:t>
      </w:r>
      <w:r w:rsidRPr="007B67AE">
        <w:rPr>
          <w:rFonts w:ascii="Times New Roman" w:hAnsi="Times New Roman" w:cs="Times New Roman"/>
          <w:i/>
          <w:iCs/>
        </w:rPr>
        <w:t>Comunicare și Relații Publice </w:t>
      </w:r>
      <w:r w:rsidRPr="007B67AE">
        <w:rPr>
          <w:rFonts w:ascii="Times New Roman" w:hAnsi="Times New Roman" w:cs="Times New Roman"/>
        </w:rPr>
        <w:t>(</w:t>
      </w:r>
      <w:r w:rsidRPr="007B67AE">
        <w:rPr>
          <w:rFonts w:ascii="Times New Roman" w:hAnsi="Times New Roman" w:cs="Times New Roman"/>
          <w:i/>
          <w:iCs/>
        </w:rPr>
        <w:t>CRP</w:t>
      </w:r>
      <w:r w:rsidRPr="007B67AE">
        <w:rPr>
          <w:rFonts w:ascii="Times New Roman" w:hAnsi="Times New Roman" w:cs="Times New Roman"/>
        </w:rPr>
        <w:t>), cu 36% mai mulți, iar, pentru specializarea </w:t>
      </w:r>
      <w:r w:rsidRPr="007B67AE">
        <w:rPr>
          <w:rFonts w:ascii="Times New Roman" w:hAnsi="Times New Roman" w:cs="Times New Roman"/>
          <w:i/>
          <w:iCs/>
        </w:rPr>
        <w:t>Publicitate</w:t>
      </w:r>
      <w:r w:rsidRPr="007B67AE">
        <w:rPr>
          <w:rFonts w:ascii="Times New Roman" w:hAnsi="Times New Roman" w:cs="Times New Roman"/>
        </w:rPr>
        <w:t>, au optat în acest an cu 35% mai mulți elevi față de anul trecut.</w:t>
      </w:r>
    </w:p>
    <w:p w14:paraId="4EBD0842" w14:textId="77777777" w:rsidR="007B67AE" w:rsidRPr="007B67AE" w:rsidRDefault="007B67AE" w:rsidP="007B67AE">
      <w:pPr>
        <w:spacing w:line="360" w:lineRule="auto"/>
        <w:jc w:val="both"/>
        <w:rPr>
          <w:rFonts w:ascii="Times New Roman" w:hAnsi="Times New Roman" w:cs="Times New Roman"/>
        </w:rPr>
      </w:pPr>
      <w:r w:rsidRPr="007B67AE">
        <w:rPr>
          <w:rFonts w:ascii="Times New Roman" w:hAnsi="Times New Roman" w:cs="Times New Roman"/>
        </w:rPr>
        <w:t>La sesiunea din iulie 2025, la </w:t>
      </w:r>
      <w:r w:rsidRPr="007B67AE">
        <w:rPr>
          <w:rFonts w:ascii="Times New Roman" w:hAnsi="Times New Roman" w:cs="Times New Roman"/>
          <w:i/>
          <w:iCs/>
        </w:rPr>
        <w:t>Jurnalism</w:t>
      </w:r>
      <w:r w:rsidRPr="007B67AE">
        <w:rPr>
          <w:rFonts w:ascii="Times New Roman" w:hAnsi="Times New Roman" w:cs="Times New Roman"/>
        </w:rPr>
        <w:t> s-au înscris 360 de candidați, la </w:t>
      </w:r>
      <w:r w:rsidRPr="007B67AE">
        <w:rPr>
          <w:rFonts w:ascii="Times New Roman" w:hAnsi="Times New Roman" w:cs="Times New Roman"/>
          <w:i/>
          <w:iCs/>
        </w:rPr>
        <w:t>CRP</w:t>
      </w:r>
      <w:r w:rsidRPr="007B67AE">
        <w:rPr>
          <w:rFonts w:ascii="Times New Roman" w:hAnsi="Times New Roman" w:cs="Times New Roman"/>
        </w:rPr>
        <w:t>, 351, iar, la </w:t>
      </w:r>
      <w:r w:rsidRPr="007B67AE">
        <w:rPr>
          <w:rFonts w:ascii="Times New Roman" w:hAnsi="Times New Roman" w:cs="Times New Roman"/>
          <w:i/>
          <w:iCs/>
        </w:rPr>
        <w:t>Publicitate</w:t>
      </w:r>
      <w:r w:rsidRPr="007B67AE">
        <w:rPr>
          <w:rFonts w:ascii="Times New Roman" w:hAnsi="Times New Roman" w:cs="Times New Roman"/>
        </w:rPr>
        <w:t>, 315 candidați.</w:t>
      </w:r>
    </w:p>
    <w:p w14:paraId="44F2AD4F" w14:textId="77777777" w:rsidR="007B67AE" w:rsidRPr="007B67AE" w:rsidRDefault="007B67AE" w:rsidP="007B67AE">
      <w:pPr>
        <w:spacing w:line="360" w:lineRule="auto"/>
        <w:jc w:val="both"/>
        <w:rPr>
          <w:rFonts w:ascii="Times New Roman" w:hAnsi="Times New Roman" w:cs="Times New Roman"/>
        </w:rPr>
      </w:pPr>
      <w:r w:rsidRPr="007B67AE">
        <w:rPr>
          <w:rFonts w:ascii="Times New Roman" w:hAnsi="Times New Roman" w:cs="Times New Roman"/>
        </w:rPr>
        <w:t>Creșterea este înregistrată și față de sesiunea din iulie 2023, astfel, la specializarea </w:t>
      </w:r>
      <w:r w:rsidRPr="007B67AE">
        <w:rPr>
          <w:rFonts w:ascii="Times New Roman" w:hAnsi="Times New Roman" w:cs="Times New Roman"/>
          <w:i/>
          <w:iCs/>
        </w:rPr>
        <w:t>Jurnalism</w:t>
      </w:r>
      <w:r w:rsidRPr="007B67AE">
        <w:rPr>
          <w:rFonts w:ascii="Times New Roman" w:hAnsi="Times New Roman" w:cs="Times New Roman"/>
        </w:rPr>
        <w:t> s-au înscris anul acesta cu 52% mai mulți candidați, la specializarea </w:t>
      </w:r>
      <w:r w:rsidRPr="007B67AE">
        <w:rPr>
          <w:rFonts w:ascii="Times New Roman" w:hAnsi="Times New Roman" w:cs="Times New Roman"/>
          <w:i/>
          <w:iCs/>
        </w:rPr>
        <w:t>Comunicare și Relații Publice </w:t>
      </w:r>
      <w:r w:rsidRPr="007B67AE">
        <w:rPr>
          <w:rFonts w:ascii="Times New Roman" w:hAnsi="Times New Roman" w:cs="Times New Roman"/>
        </w:rPr>
        <w:t>(</w:t>
      </w:r>
      <w:r w:rsidRPr="007B67AE">
        <w:rPr>
          <w:rFonts w:ascii="Times New Roman" w:hAnsi="Times New Roman" w:cs="Times New Roman"/>
          <w:i/>
          <w:iCs/>
        </w:rPr>
        <w:t>CRP</w:t>
      </w:r>
      <w:r w:rsidRPr="007B67AE">
        <w:rPr>
          <w:rFonts w:ascii="Times New Roman" w:hAnsi="Times New Roman" w:cs="Times New Roman"/>
        </w:rPr>
        <w:t>), cu 41% mai mulți, iar, la specializarea </w:t>
      </w:r>
      <w:r w:rsidRPr="007B67AE">
        <w:rPr>
          <w:rFonts w:ascii="Times New Roman" w:hAnsi="Times New Roman" w:cs="Times New Roman"/>
          <w:i/>
          <w:iCs/>
        </w:rPr>
        <w:t>Publicitate</w:t>
      </w:r>
      <w:r w:rsidRPr="007B67AE">
        <w:rPr>
          <w:rFonts w:ascii="Times New Roman" w:hAnsi="Times New Roman" w:cs="Times New Roman"/>
        </w:rPr>
        <w:t>, cu 14% mai mulți.</w:t>
      </w:r>
    </w:p>
    <w:p w14:paraId="2CEF87AB" w14:textId="77777777" w:rsidR="007B67AE" w:rsidRPr="007B67AE" w:rsidRDefault="007B67AE" w:rsidP="007B67AE">
      <w:pPr>
        <w:spacing w:line="360" w:lineRule="auto"/>
        <w:jc w:val="both"/>
        <w:rPr>
          <w:rFonts w:ascii="Times New Roman" w:hAnsi="Times New Roman" w:cs="Times New Roman"/>
        </w:rPr>
      </w:pPr>
      <w:r w:rsidRPr="007B67AE">
        <w:rPr>
          <w:rFonts w:ascii="Times New Roman" w:hAnsi="Times New Roman" w:cs="Times New Roman"/>
        </w:rPr>
        <w:t>FJSC a scos la concurs în această sesiune, la specializarea </w:t>
      </w:r>
      <w:r w:rsidRPr="007B67AE">
        <w:rPr>
          <w:rFonts w:ascii="Times New Roman" w:hAnsi="Times New Roman" w:cs="Times New Roman"/>
          <w:i/>
          <w:iCs/>
        </w:rPr>
        <w:t>Jurnalism</w:t>
      </w:r>
      <w:r w:rsidRPr="007B67AE">
        <w:rPr>
          <w:rFonts w:ascii="Times New Roman" w:hAnsi="Times New Roman" w:cs="Times New Roman"/>
        </w:rPr>
        <w:t>, 130 de locuri la zi, dintre care 52 de locuri, la buget, și, suplimentar, 50 de locuri, la ID. La specializarea </w:t>
      </w:r>
      <w:r w:rsidRPr="007B67AE">
        <w:rPr>
          <w:rFonts w:ascii="Times New Roman" w:hAnsi="Times New Roman" w:cs="Times New Roman"/>
          <w:i/>
          <w:iCs/>
        </w:rPr>
        <w:t>Comunicare și Relații Publice</w:t>
      </w:r>
      <w:r w:rsidRPr="007B67AE">
        <w:rPr>
          <w:rFonts w:ascii="Times New Roman" w:hAnsi="Times New Roman" w:cs="Times New Roman"/>
        </w:rPr>
        <w:t> sunt 130 de locuri la zi, dintre care 52, la buget, și, suplimentar, 50 de locuri, la ID. Iar, la specializarea </w:t>
      </w:r>
      <w:r w:rsidRPr="007B67AE">
        <w:rPr>
          <w:rFonts w:ascii="Times New Roman" w:hAnsi="Times New Roman" w:cs="Times New Roman"/>
          <w:i/>
          <w:iCs/>
        </w:rPr>
        <w:t>Publicitate</w:t>
      </w:r>
      <w:r w:rsidRPr="007B67AE">
        <w:rPr>
          <w:rFonts w:ascii="Times New Roman" w:hAnsi="Times New Roman" w:cs="Times New Roman"/>
        </w:rPr>
        <w:t>, FJSC a scos la concurs 75 de locuri la zi, dintre care 41, la buget, și, suplimentar, 50 de locuri la ID.</w:t>
      </w:r>
    </w:p>
    <w:p w14:paraId="7C346809" w14:textId="77777777" w:rsidR="007B67AE" w:rsidRPr="007B67AE" w:rsidRDefault="007B67AE" w:rsidP="007B67AE">
      <w:pPr>
        <w:spacing w:line="360" w:lineRule="auto"/>
        <w:jc w:val="both"/>
        <w:rPr>
          <w:rFonts w:ascii="Times New Roman" w:hAnsi="Times New Roman" w:cs="Times New Roman"/>
        </w:rPr>
      </w:pPr>
      <w:r w:rsidRPr="007B67AE">
        <w:rPr>
          <w:rFonts w:ascii="Times New Roman" w:hAnsi="Times New Roman" w:cs="Times New Roman"/>
        </w:rPr>
        <w:t>Înscrierile la sesiunea de admitere iulie 2025 la programele de masterat în limba română, engleză și franceză sunt deschise până vineri, 18 iulie 2025, mai multe detalii sunt disponibile </w:t>
      </w:r>
      <w:hyperlink r:id="rId4" w:history="1">
        <w:r w:rsidRPr="007B67AE">
          <w:rPr>
            <w:rStyle w:val="Hyperlink"/>
            <w:rFonts w:ascii="Times New Roman" w:hAnsi="Times New Roman" w:cs="Times New Roman"/>
            <w:b/>
            <w:bCs/>
          </w:rPr>
          <w:t>aici</w:t>
        </w:r>
      </w:hyperlink>
      <w:r w:rsidRPr="007B67AE">
        <w:rPr>
          <w:rFonts w:ascii="Times New Roman" w:hAnsi="Times New Roman" w:cs="Times New Roman"/>
        </w:rPr>
        <w:t>.</w:t>
      </w:r>
    </w:p>
    <w:p w14:paraId="018814F7" w14:textId="77777777" w:rsidR="007B67AE" w:rsidRPr="007B67AE" w:rsidRDefault="007B67AE" w:rsidP="007B67AE">
      <w:pPr>
        <w:spacing w:line="360" w:lineRule="auto"/>
        <w:jc w:val="both"/>
        <w:rPr>
          <w:rFonts w:ascii="Times New Roman" w:hAnsi="Times New Roman" w:cs="Times New Roman"/>
        </w:rPr>
      </w:pPr>
      <w:r w:rsidRPr="007B67AE">
        <w:rPr>
          <w:rFonts w:ascii="Times New Roman" w:hAnsi="Times New Roman" w:cs="Times New Roman"/>
          <w:i/>
          <w:iCs/>
        </w:rPr>
        <w:t xml:space="preserve">„Numărul în creștere de candidați la facultatea noastră, la unele specializări, și cu aproximativ 50% mai mult de la an la an, dovedește încă o dată că avem programe de studii consolidate și, în același timp, dinamice și într-o permanentă adaptare la cerințele studenților și la piața muncii. Creșterea aceasta este cu atât mai importantă pusă în context și cu scăderea cu peste 20% a numărului de elevi care au susținut examenul de Bacalaureat în această vară. FJSC își consolidează, astfel, poziția de lider la nivel național în domeniul științelor comunicării. Doresc să felicit cu această ocazie cadrele didactice titulare și asociate, dar și studenții și absolvenții noștri care continuă să ne fie aproape, împreună consolidăm o comunitate FJSC deosebit de </w:t>
      </w:r>
      <w:r w:rsidRPr="007B67AE">
        <w:rPr>
          <w:rFonts w:ascii="Times New Roman" w:hAnsi="Times New Roman" w:cs="Times New Roman"/>
          <w:i/>
          <w:iCs/>
        </w:rPr>
        <w:lastRenderedPageBreak/>
        <w:t>valoroasă. Le dorim mult succes tuturor candidaților și îi așteptăm în rândul FJSC-iștilor”</w:t>
      </w:r>
      <w:r w:rsidRPr="007B67AE">
        <w:rPr>
          <w:rFonts w:ascii="Times New Roman" w:hAnsi="Times New Roman" w:cs="Times New Roman"/>
        </w:rPr>
        <w:t>, a declarat decana FJSC, conf. univ. dr. Romina Surugiu.</w:t>
      </w:r>
    </w:p>
    <w:p w14:paraId="70C51623" w14:textId="12A07059" w:rsidR="007B67AE" w:rsidRPr="007B67AE" w:rsidRDefault="007B67AE" w:rsidP="007B67AE">
      <w:pPr>
        <w:spacing w:line="360" w:lineRule="auto"/>
        <w:jc w:val="both"/>
        <w:rPr>
          <w:rFonts w:ascii="Times New Roman" w:hAnsi="Times New Roman" w:cs="Times New Roman"/>
        </w:rPr>
      </w:pPr>
      <w:r w:rsidRPr="007B67AE">
        <w:rPr>
          <w:rFonts w:ascii="Times New Roman" w:hAnsi="Times New Roman" w:cs="Times New Roman"/>
        </w:rPr>
        <w:t>Studenții Facultății de Jurnalism și Științele Comunicării au avut rezultate excepționale și în anul universitar în curs, 2024 – 2025. Astfel, 7 dintre premiile </w:t>
      </w:r>
      <w:r w:rsidRPr="007B67AE">
        <w:rPr>
          <w:rFonts w:ascii="Times New Roman" w:hAnsi="Times New Roman" w:cs="Times New Roman"/>
          <w:i/>
          <w:iCs/>
        </w:rPr>
        <w:t>#Superscrieri14, ediția 2025</w:t>
      </w:r>
      <w:r w:rsidRPr="007B67AE">
        <w:rPr>
          <w:rFonts w:ascii="Times New Roman" w:hAnsi="Times New Roman" w:cs="Times New Roman"/>
        </w:rPr>
        <w:t>, au revenit unor studenți sau absolvenți ai FJSC, iar 3 dintre premii au fost acordate unor articole prezentate în anul universitar trecut pentru obținerea diplomei de licență sau master. De asemenea, studenții noștri au obținut locul 1 individual și locul 1 pe echipe (din care a făcut parte un student al FJSC) la competiția internațională </w:t>
      </w:r>
      <w:proofErr w:type="spellStart"/>
      <w:r w:rsidRPr="007B67AE">
        <w:rPr>
          <w:rFonts w:ascii="Times New Roman" w:hAnsi="Times New Roman" w:cs="Times New Roman"/>
          <w:i/>
          <w:iCs/>
        </w:rPr>
        <w:t>FuturePR</w:t>
      </w:r>
      <w:proofErr w:type="spellEnd"/>
      <w:r w:rsidRPr="007B67AE">
        <w:rPr>
          <w:rFonts w:ascii="Times New Roman" w:hAnsi="Times New Roman" w:cs="Times New Roman"/>
          <w:i/>
          <w:iCs/>
        </w:rPr>
        <w:t xml:space="preserve"> 2024</w:t>
      </w:r>
      <w:r w:rsidRPr="007B67AE">
        <w:rPr>
          <w:rFonts w:ascii="Times New Roman" w:hAnsi="Times New Roman" w:cs="Times New Roman"/>
        </w:rPr>
        <w:t xml:space="preserve">, organizată de European Public </w:t>
      </w:r>
      <w:proofErr w:type="spellStart"/>
      <w:r w:rsidRPr="007B67AE">
        <w:rPr>
          <w:rFonts w:ascii="Times New Roman" w:hAnsi="Times New Roman" w:cs="Times New Roman"/>
        </w:rPr>
        <w:t>Relations</w:t>
      </w:r>
      <w:proofErr w:type="spellEnd"/>
      <w:r w:rsidRPr="007B67AE">
        <w:rPr>
          <w:rFonts w:ascii="Times New Roman" w:hAnsi="Times New Roman" w:cs="Times New Roman"/>
        </w:rPr>
        <w:t xml:space="preserve"> </w:t>
      </w:r>
      <w:proofErr w:type="spellStart"/>
      <w:r w:rsidRPr="007B67AE">
        <w:rPr>
          <w:rFonts w:ascii="Times New Roman" w:hAnsi="Times New Roman" w:cs="Times New Roman"/>
        </w:rPr>
        <w:t>Education</w:t>
      </w:r>
      <w:proofErr w:type="spellEnd"/>
      <w:r w:rsidRPr="007B67AE">
        <w:rPr>
          <w:rFonts w:ascii="Times New Roman" w:hAnsi="Times New Roman" w:cs="Times New Roman"/>
        </w:rPr>
        <w:t xml:space="preserve"> </w:t>
      </w:r>
      <w:proofErr w:type="spellStart"/>
      <w:r w:rsidRPr="007B67AE">
        <w:rPr>
          <w:rFonts w:ascii="Times New Roman" w:hAnsi="Times New Roman" w:cs="Times New Roman"/>
        </w:rPr>
        <w:t>and</w:t>
      </w:r>
      <w:proofErr w:type="spellEnd"/>
      <w:r w:rsidRPr="007B67AE">
        <w:rPr>
          <w:rFonts w:ascii="Times New Roman" w:hAnsi="Times New Roman" w:cs="Times New Roman"/>
        </w:rPr>
        <w:t xml:space="preserve"> </w:t>
      </w:r>
      <w:proofErr w:type="spellStart"/>
      <w:r w:rsidRPr="007B67AE">
        <w:rPr>
          <w:rFonts w:ascii="Times New Roman" w:hAnsi="Times New Roman" w:cs="Times New Roman"/>
        </w:rPr>
        <w:t>Research</w:t>
      </w:r>
      <w:proofErr w:type="spellEnd"/>
      <w:r w:rsidRPr="007B67AE">
        <w:rPr>
          <w:rFonts w:ascii="Times New Roman" w:hAnsi="Times New Roman" w:cs="Times New Roman"/>
        </w:rPr>
        <w:t xml:space="preserve"> Association (EUPRERA) și la care au participat 77 de studenți din 15 universități și 13 țări. La </w:t>
      </w:r>
      <w:r w:rsidRPr="007B67AE">
        <w:rPr>
          <w:rFonts w:ascii="Times New Roman" w:hAnsi="Times New Roman" w:cs="Times New Roman"/>
          <w:i/>
          <w:iCs/>
        </w:rPr>
        <w:t>Romanian PR Award 2024</w:t>
      </w:r>
      <w:r w:rsidRPr="007B67AE">
        <w:rPr>
          <w:rFonts w:ascii="Times New Roman" w:hAnsi="Times New Roman" w:cs="Times New Roman"/>
        </w:rPr>
        <w:t>, 3 studenți ai FJSC au câștigat premii </w:t>
      </w:r>
      <w:r w:rsidRPr="007B67AE">
        <w:rPr>
          <w:rFonts w:ascii="Times New Roman" w:hAnsi="Times New Roman" w:cs="Times New Roman"/>
          <w:i/>
          <w:iCs/>
        </w:rPr>
        <w:t>Junior PR Award</w:t>
      </w:r>
      <w:r w:rsidRPr="007B67AE">
        <w:rPr>
          <w:rFonts w:ascii="Times New Roman" w:hAnsi="Times New Roman" w:cs="Times New Roman"/>
        </w:rPr>
        <w:t>, iar, la </w:t>
      </w:r>
      <w:r w:rsidRPr="007B67AE">
        <w:rPr>
          <w:rFonts w:ascii="Times New Roman" w:hAnsi="Times New Roman" w:cs="Times New Roman"/>
          <w:i/>
          <w:iCs/>
        </w:rPr>
        <w:t>PR Arena 2024</w:t>
      </w:r>
      <w:r w:rsidRPr="007B67AE">
        <w:rPr>
          <w:rFonts w:ascii="Times New Roman" w:hAnsi="Times New Roman" w:cs="Times New Roman"/>
        </w:rPr>
        <w:t>, toate cele trei locuri de pe podium au fost ocupate de studenții noștri. Și la concursul internațional </w:t>
      </w:r>
      <w:proofErr w:type="spellStart"/>
      <w:r w:rsidRPr="007B67AE">
        <w:rPr>
          <w:rFonts w:ascii="Times New Roman" w:hAnsi="Times New Roman" w:cs="Times New Roman"/>
          <w:i/>
          <w:iCs/>
        </w:rPr>
        <w:t>MoJo</w:t>
      </w:r>
      <w:proofErr w:type="spellEnd"/>
      <w:r w:rsidRPr="007B67AE">
        <w:rPr>
          <w:rFonts w:ascii="Times New Roman" w:hAnsi="Times New Roman" w:cs="Times New Roman"/>
          <w:i/>
          <w:iCs/>
        </w:rPr>
        <w:t xml:space="preserve"> Arena 2025</w:t>
      </w:r>
      <w:r w:rsidRPr="007B67AE">
        <w:rPr>
          <w:rFonts w:ascii="Times New Roman" w:hAnsi="Times New Roman" w:cs="Times New Roman"/>
        </w:rPr>
        <w:t>, la care au participat 30 de studenți din 5 țări, locul 2 a revenit unei echipe formate și din studenți FJSC, iar, la competiția </w:t>
      </w:r>
      <w:r w:rsidRPr="007B67AE">
        <w:rPr>
          <w:rFonts w:ascii="Times New Roman" w:hAnsi="Times New Roman" w:cs="Times New Roman"/>
          <w:i/>
          <w:iCs/>
        </w:rPr>
        <w:t>România fără dosar – Portal de cartier, ediția V</w:t>
      </w:r>
      <w:r w:rsidRPr="007B67AE">
        <w:rPr>
          <w:rFonts w:ascii="Times New Roman" w:hAnsi="Times New Roman" w:cs="Times New Roman"/>
        </w:rPr>
        <w:t>, din echipa clasată pe locul 1 a făcut parte și un student al facultății noastre.</w:t>
      </w:r>
    </w:p>
    <w:p w14:paraId="53EF2491" w14:textId="77777777" w:rsidR="007B67AE" w:rsidRPr="007B67AE" w:rsidRDefault="007B67AE" w:rsidP="007B67AE">
      <w:pPr>
        <w:spacing w:line="360" w:lineRule="auto"/>
        <w:jc w:val="both"/>
        <w:rPr>
          <w:rFonts w:ascii="Times New Roman" w:hAnsi="Times New Roman" w:cs="Times New Roman"/>
        </w:rPr>
      </w:pPr>
      <w:r w:rsidRPr="007B67AE">
        <w:rPr>
          <w:rFonts w:ascii="Times New Roman" w:hAnsi="Times New Roman" w:cs="Times New Roman"/>
        </w:rPr>
        <w:t xml:space="preserve">Facultatea de Jurnalism și Științele Comunicării (FJSC) a fost înființată la 19 ianuarie 1990 și este singura facultate de jurnalism din România. FJSC face parte din rețelele </w:t>
      </w:r>
      <w:proofErr w:type="spellStart"/>
      <w:r w:rsidRPr="007B67AE">
        <w:rPr>
          <w:rFonts w:ascii="Times New Roman" w:hAnsi="Times New Roman" w:cs="Times New Roman"/>
        </w:rPr>
        <w:t>the</w:t>
      </w:r>
      <w:proofErr w:type="spellEnd"/>
      <w:r w:rsidRPr="007B67AE">
        <w:rPr>
          <w:rFonts w:ascii="Times New Roman" w:hAnsi="Times New Roman" w:cs="Times New Roman"/>
        </w:rPr>
        <w:t xml:space="preserve"> European </w:t>
      </w:r>
      <w:proofErr w:type="spellStart"/>
      <w:r w:rsidRPr="007B67AE">
        <w:rPr>
          <w:rFonts w:ascii="Times New Roman" w:hAnsi="Times New Roman" w:cs="Times New Roman"/>
        </w:rPr>
        <w:t>Journalism</w:t>
      </w:r>
      <w:proofErr w:type="spellEnd"/>
      <w:r w:rsidRPr="007B67AE">
        <w:rPr>
          <w:rFonts w:ascii="Times New Roman" w:hAnsi="Times New Roman" w:cs="Times New Roman"/>
        </w:rPr>
        <w:t xml:space="preserve"> Training Association (EJTA) și «</w:t>
      </w:r>
      <w:proofErr w:type="spellStart"/>
      <w:r w:rsidRPr="007B67AE">
        <w:rPr>
          <w:rFonts w:ascii="Times New Roman" w:hAnsi="Times New Roman" w:cs="Times New Roman"/>
        </w:rPr>
        <w:t>Théophraste</w:t>
      </w:r>
      <w:proofErr w:type="spellEnd"/>
      <w:r w:rsidRPr="007B67AE">
        <w:rPr>
          <w:rFonts w:ascii="Times New Roman" w:hAnsi="Times New Roman" w:cs="Times New Roman"/>
        </w:rPr>
        <w:t xml:space="preserve">» – </w:t>
      </w:r>
      <w:proofErr w:type="spellStart"/>
      <w:r w:rsidRPr="007B67AE">
        <w:rPr>
          <w:rFonts w:ascii="Times New Roman" w:hAnsi="Times New Roman" w:cs="Times New Roman"/>
        </w:rPr>
        <w:t>Réseau</w:t>
      </w:r>
      <w:proofErr w:type="spellEnd"/>
      <w:r w:rsidRPr="007B67AE">
        <w:rPr>
          <w:rFonts w:ascii="Times New Roman" w:hAnsi="Times New Roman" w:cs="Times New Roman"/>
        </w:rPr>
        <w:t xml:space="preserve"> mondial </w:t>
      </w:r>
      <w:proofErr w:type="spellStart"/>
      <w:r w:rsidRPr="007B67AE">
        <w:rPr>
          <w:rFonts w:ascii="Times New Roman" w:hAnsi="Times New Roman" w:cs="Times New Roman"/>
        </w:rPr>
        <w:t>francophone</w:t>
      </w:r>
      <w:proofErr w:type="spellEnd"/>
      <w:r w:rsidRPr="007B67AE">
        <w:rPr>
          <w:rFonts w:ascii="Times New Roman" w:hAnsi="Times New Roman" w:cs="Times New Roman"/>
        </w:rPr>
        <w:t xml:space="preserve"> de </w:t>
      </w:r>
      <w:proofErr w:type="spellStart"/>
      <w:r w:rsidRPr="007B67AE">
        <w:rPr>
          <w:rFonts w:ascii="Times New Roman" w:hAnsi="Times New Roman" w:cs="Times New Roman"/>
        </w:rPr>
        <w:t>centres</w:t>
      </w:r>
      <w:proofErr w:type="spellEnd"/>
      <w:r w:rsidRPr="007B67AE">
        <w:rPr>
          <w:rFonts w:ascii="Times New Roman" w:hAnsi="Times New Roman" w:cs="Times New Roman"/>
        </w:rPr>
        <w:t xml:space="preserve"> de </w:t>
      </w:r>
      <w:proofErr w:type="spellStart"/>
      <w:r w:rsidRPr="007B67AE">
        <w:rPr>
          <w:rFonts w:ascii="Times New Roman" w:hAnsi="Times New Roman" w:cs="Times New Roman"/>
        </w:rPr>
        <w:t>formation</w:t>
      </w:r>
      <w:proofErr w:type="spellEnd"/>
      <w:r w:rsidRPr="007B67AE">
        <w:rPr>
          <w:rFonts w:ascii="Times New Roman" w:hAnsi="Times New Roman" w:cs="Times New Roman"/>
        </w:rPr>
        <w:t xml:space="preserve"> au </w:t>
      </w:r>
      <w:proofErr w:type="spellStart"/>
      <w:r w:rsidRPr="007B67AE">
        <w:rPr>
          <w:rFonts w:ascii="Times New Roman" w:hAnsi="Times New Roman" w:cs="Times New Roman"/>
        </w:rPr>
        <w:t>journalisme</w:t>
      </w:r>
      <w:proofErr w:type="spellEnd"/>
      <w:r w:rsidRPr="007B67AE">
        <w:rPr>
          <w:rFonts w:ascii="Times New Roman" w:hAnsi="Times New Roman" w:cs="Times New Roman"/>
        </w:rPr>
        <w:t>.</w:t>
      </w:r>
    </w:p>
    <w:p w14:paraId="185A9F3A" w14:textId="77777777" w:rsidR="007B67AE" w:rsidRPr="007B67AE" w:rsidRDefault="007B67AE" w:rsidP="007B67AE">
      <w:pPr>
        <w:spacing w:line="360" w:lineRule="auto"/>
        <w:jc w:val="both"/>
        <w:rPr>
          <w:rFonts w:ascii="Times New Roman" w:hAnsi="Times New Roman" w:cs="Times New Roman"/>
        </w:rPr>
      </w:pPr>
      <w:r w:rsidRPr="007B67AE">
        <w:rPr>
          <w:rFonts w:ascii="Times New Roman" w:hAnsi="Times New Roman" w:cs="Times New Roman"/>
        </w:rPr>
        <w:t>Universitatea din București (UB) a fost înființată în anul 1864, iar, din 2019, face parte din Universitatea Civică Europeană CIVIS alături de alte zece universități europene de prestigiu. Clasamentul </w:t>
      </w:r>
      <w:r w:rsidRPr="007B67AE">
        <w:rPr>
          <w:rFonts w:ascii="Times New Roman" w:hAnsi="Times New Roman" w:cs="Times New Roman"/>
          <w:i/>
          <w:iCs/>
        </w:rPr>
        <w:t xml:space="preserve">Times </w:t>
      </w:r>
      <w:proofErr w:type="spellStart"/>
      <w:r w:rsidRPr="007B67AE">
        <w:rPr>
          <w:rFonts w:ascii="Times New Roman" w:hAnsi="Times New Roman" w:cs="Times New Roman"/>
          <w:i/>
          <w:iCs/>
        </w:rPr>
        <w:t>Higher</w:t>
      </w:r>
      <w:proofErr w:type="spellEnd"/>
      <w:r w:rsidRPr="007B67AE">
        <w:rPr>
          <w:rFonts w:ascii="Times New Roman" w:hAnsi="Times New Roman" w:cs="Times New Roman"/>
          <w:i/>
          <w:iCs/>
        </w:rPr>
        <w:t xml:space="preserve"> </w:t>
      </w:r>
      <w:proofErr w:type="spellStart"/>
      <w:r w:rsidRPr="007B67AE">
        <w:rPr>
          <w:rFonts w:ascii="Times New Roman" w:hAnsi="Times New Roman" w:cs="Times New Roman"/>
          <w:i/>
          <w:iCs/>
        </w:rPr>
        <w:t>Education</w:t>
      </w:r>
      <w:proofErr w:type="spellEnd"/>
      <w:r w:rsidRPr="007B67AE">
        <w:rPr>
          <w:rFonts w:ascii="Times New Roman" w:hAnsi="Times New Roman" w:cs="Times New Roman"/>
          <w:i/>
          <w:iCs/>
        </w:rPr>
        <w:t xml:space="preserve"> Impact </w:t>
      </w:r>
      <w:proofErr w:type="spellStart"/>
      <w:r w:rsidRPr="007B67AE">
        <w:rPr>
          <w:rFonts w:ascii="Times New Roman" w:hAnsi="Times New Roman" w:cs="Times New Roman"/>
          <w:i/>
          <w:iCs/>
        </w:rPr>
        <w:t>Rankings</w:t>
      </w:r>
      <w:proofErr w:type="spellEnd"/>
      <w:r w:rsidRPr="007B67AE">
        <w:rPr>
          <w:rFonts w:ascii="Times New Roman" w:hAnsi="Times New Roman" w:cs="Times New Roman"/>
          <w:i/>
          <w:iCs/>
        </w:rPr>
        <w:t xml:space="preserve"> 2025</w:t>
      </w:r>
      <w:r w:rsidRPr="007B67AE">
        <w:rPr>
          <w:rFonts w:ascii="Times New Roman" w:hAnsi="Times New Roman" w:cs="Times New Roman"/>
        </w:rPr>
        <w:t>, unul dintre cele mai cunoscute din spațiul academic internațional, care evaluează universitățile cu cea mai mare implicare în activități specifice dezvoltării durabile (Cele 17 Obiective de Dezvoltare Durabilă ale Organizației Națiunilor Unite – ONU incluse în Agenda 2030), plasează Universitatea din București drept prima din România, pe locul 93, la nivel mondial, pe locul 25 mondial pentru calitatea educației și pe locul 3 mondial pentru impactul și contribuția la egalitate de gen. Prezența UB în clasamentul general </w:t>
      </w:r>
      <w:r w:rsidRPr="007B67AE">
        <w:rPr>
          <w:rFonts w:ascii="Times New Roman" w:hAnsi="Times New Roman" w:cs="Times New Roman"/>
          <w:i/>
          <w:iCs/>
        </w:rPr>
        <w:t xml:space="preserve">Times </w:t>
      </w:r>
      <w:proofErr w:type="spellStart"/>
      <w:r w:rsidRPr="007B67AE">
        <w:rPr>
          <w:rFonts w:ascii="Times New Roman" w:hAnsi="Times New Roman" w:cs="Times New Roman"/>
          <w:i/>
          <w:iCs/>
        </w:rPr>
        <w:t>Higher</w:t>
      </w:r>
      <w:proofErr w:type="spellEnd"/>
      <w:r w:rsidRPr="007B67AE">
        <w:rPr>
          <w:rFonts w:ascii="Times New Roman" w:hAnsi="Times New Roman" w:cs="Times New Roman"/>
          <w:i/>
          <w:iCs/>
        </w:rPr>
        <w:t xml:space="preserve"> </w:t>
      </w:r>
      <w:proofErr w:type="spellStart"/>
      <w:r w:rsidRPr="007B67AE">
        <w:rPr>
          <w:rFonts w:ascii="Times New Roman" w:hAnsi="Times New Roman" w:cs="Times New Roman"/>
          <w:i/>
          <w:iCs/>
        </w:rPr>
        <w:t>Education</w:t>
      </w:r>
      <w:proofErr w:type="spellEnd"/>
      <w:r w:rsidRPr="007B67AE">
        <w:rPr>
          <w:rFonts w:ascii="Times New Roman" w:hAnsi="Times New Roman" w:cs="Times New Roman"/>
          <w:i/>
          <w:iCs/>
        </w:rPr>
        <w:t xml:space="preserve"> Impact </w:t>
      </w:r>
      <w:proofErr w:type="spellStart"/>
      <w:r w:rsidRPr="007B67AE">
        <w:rPr>
          <w:rFonts w:ascii="Times New Roman" w:hAnsi="Times New Roman" w:cs="Times New Roman"/>
          <w:i/>
          <w:iCs/>
        </w:rPr>
        <w:t>Rankings</w:t>
      </w:r>
      <w:proofErr w:type="spellEnd"/>
      <w:r w:rsidRPr="007B67AE">
        <w:rPr>
          <w:rFonts w:ascii="Times New Roman" w:hAnsi="Times New Roman" w:cs="Times New Roman"/>
          <w:i/>
          <w:iCs/>
        </w:rPr>
        <w:t xml:space="preserve"> 2025</w:t>
      </w:r>
      <w:r w:rsidRPr="007B67AE">
        <w:rPr>
          <w:rFonts w:ascii="Times New Roman" w:hAnsi="Times New Roman" w:cs="Times New Roman"/>
        </w:rPr>
        <w:t> pe poziția 93 la nivel mondial marchează o premieră națională, fiind pentru prima dată când o universitate din țara noastră se situează în primele 100 de universități la nivel internațional.</w:t>
      </w:r>
    </w:p>
    <w:p w14:paraId="679B31A9" w14:textId="77777777" w:rsidR="007B67AE" w:rsidRPr="007B67AE" w:rsidRDefault="007B67AE" w:rsidP="007B67AE">
      <w:pPr>
        <w:spacing w:line="360" w:lineRule="auto"/>
        <w:jc w:val="both"/>
        <w:rPr>
          <w:rFonts w:ascii="Times New Roman" w:hAnsi="Times New Roman" w:cs="Times New Roman"/>
        </w:rPr>
      </w:pPr>
      <w:r w:rsidRPr="007B67AE">
        <w:rPr>
          <w:rFonts w:ascii="Times New Roman" w:hAnsi="Times New Roman" w:cs="Times New Roman"/>
        </w:rPr>
        <w:t>Universitatea din București își reconfirmă poziția de lider al învățământului superior românesc și conform celei mai recente ediții a clasamentului </w:t>
      </w:r>
      <w:r w:rsidRPr="007B67AE">
        <w:rPr>
          <w:rFonts w:ascii="Times New Roman" w:hAnsi="Times New Roman" w:cs="Times New Roman"/>
          <w:i/>
          <w:iCs/>
        </w:rPr>
        <w:t xml:space="preserve">QS World University </w:t>
      </w:r>
      <w:proofErr w:type="spellStart"/>
      <w:r w:rsidRPr="007B67AE">
        <w:rPr>
          <w:rFonts w:ascii="Times New Roman" w:hAnsi="Times New Roman" w:cs="Times New Roman"/>
          <w:i/>
          <w:iCs/>
        </w:rPr>
        <w:t>Rankings</w:t>
      </w:r>
      <w:proofErr w:type="spellEnd"/>
      <w:r w:rsidRPr="007B67AE">
        <w:rPr>
          <w:rFonts w:ascii="Times New Roman" w:hAnsi="Times New Roman" w:cs="Times New Roman"/>
          <w:i/>
          <w:iCs/>
        </w:rPr>
        <w:t xml:space="preserve"> 2026</w:t>
      </w:r>
      <w:r w:rsidRPr="007B67AE">
        <w:rPr>
          <w:rFonts w:ascii="Times New Roman" w:hAnsi="Times New Roman" w:cs="Times New Roman"/>
        </w:rPr>
        <w:t xml:space="preserve">, care o </w:t>
      </w:r>
      <w:r w:rsidRPr="007B67AE">
        <w:rPr>
          <w:rFonts w:ascii="Times New Roman" w:hAnsi="Times New Roman" w:cs="Times New Roman"/>
        </w:rPr>
        <w:lastRenderedPageBreak/>
        <w:t xml:space="preserve">poziționează, la nivel mondial, în intervalul 761 – 770, marcând o evoluție semnificativă față de ediția precedentă (801 – 850) și obținând unele dintre cele mai bune rezultate din ultimul deceniu. Performanțele Universității din București sunt remarcabile în special în ceea ce privește </w:t>
      </w:r>
      <w:proofErr w:type="spellStart"/>
      <w:r w:rsidRPr="007B67AE">
        <w:rPr>
          <w:rFonts w:ascii="Times New Roman" w:hAnsi="Times New Roman" w:cs="Times New Roman"/>
        </w:rPr>
        <w:t>angajabilitatea</w:t>
      </w:r>
      <w:proofErr w:type="spellEnd"/>
      <w:r w:rsidRPr="007B67AE">
        <w:rPr>
          <w:rFonts w:ascii="Times New Roman" w:hAnsi="Times New Roman" w:cs="Times New Roman"/>
        </w:rPr>
        <w:t xml:space="preserve"> absolvenților (</w:t>
      </w:r>
      <w:proofErr w:type="spellStart"/>
      <w:r w:rsidRPr="007B67AE">
        <w:rPr>
          <w:rFonts w:ascii="Times New Roman" w:hAnsi="Times New Roman" w:cs="Times New Roman"/>
        </w:rPr>
        <w:t>Employment</w:t>
      </w:r>
      <w:proofErr w:type="spellEnd"/>
      <w:r w:rsidRPr="007B67AE">
        <w:rPr>
          <w:rFonts w:ascii="Times New Roman" w:hAnsi="Times New Roman" w:cs="Times New Roman"/>
        </w:rPr>
        <w:t xml:space="preserve"> </w:t>
      </w:r>
      <w:proofErr w:type="spellStart"/>
      <w:r w:rsidRPr="007B67AE">
        <w:rPr>
          <w:rFonts w:ascii="Times New Roman" w:hAnsi="Times New Roman" w:cs="Times New Roman"/>
        </w:rPr>
        <w:t>Outcomes</w:t>
      </w:r>
      <w:proofErr w:type="spellEnd"/>
      <w:r w:rsidRPr="007B67AE">
        <w:rPr>
          <w:rFonts w:ascii="Times New Roman" w:hAnsi="Times New Roman" w:cs="Times New Roman"/>
        </w:rPr>
        <w:t>) și aprecierea de care absolvenții se bucură în rândul angajatorilor (</w:t>
      </w:r>
      <w:proofErr w:type="spellStart"/>
      <w:r w:rsidRPr="007B67AE">
        <w:rPr>
          <w:rFonts w:ascii="Times New Roman" w:hAnsi="Times New Roman" w:cs="Times New Roman"/>
        </w:rPr>
        <w:t>Employer</w:t>
      </w:r>
      <w:proofErr w:type="spellEnd"/>
      <w:r w:rsidRPr="007B67AE">
        <w:rPr>
          <w:rFonts w:ascii="Times New Roman" w:hAnsi="Times New Roman" w:cs="Times New Roman"/>
        </w:rPr>
        <w:t xml:space="preserve"> </w:t>
      </w:r>
      <w:proofErr w:type="spellStart"/>
      <w:r w:rsidRPr="007B67AE">
        <w:rPr>
          <w:rFonts w:ascii="Times New Roman" w:hAnsi="Times New Roman" w:cs="Times New Roman"/>
        </w:rPr>
        <w:t>Reputation</w:t>
      </w:r>
      <w:proofErr w:type="spellEnd"/>
      <w:r w:rsidRPr="007B67AE">
        <w:rPr>
          <w:rFonts w:ascii="Times New Roman" w:hAnsi="Times New Roman" w:cs="Times New Roman"/>
        </w:rPr>
        <w:t>); astfel, potrivit acestui clasament, absolvenții UB reușesc, într-o foarte mare măsură (81,1%), să se angajeze după 7 – 11 luni de la finalizarea studiilor.</w:t>
      </w:r>
    </w:p>
    <w:p w14:paraId="0BDDCA97" w14:textId="77777777" w:rsidR="007B67AE" w:rsidRPr="007B67AE" w:rsidRDefault="007B67AE" w:rsidP="007B67AE">
      <w:pPr>
        <w:spacing w:line="360" w:lineRule="auto"/>
        <w:jc w:val="both"/>
        <w:rPr>
          <w:rFonts w:ascii="Times New Roman" w:hAnsi="Times New Roman" w:cs="Times New Roman"/>
        </w:rPr>
      </w:pPr>
    </w:p>
    <w:sectPr w:rsidR="007B67AE" w:rsidRPr="007B67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7AE"/>
    <w:rsid w:val="000615DA"/>
    <w:rsid w:val="007B67A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B5F58"/>
  <w15:chartTrackingRefBased/>
  <w15:docId w15:val="{5E5ACB7E-DD00-48F6-983F-80121B2A0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7B67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7B67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7B67AE"/>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7B67AE"/>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7B67AE"/>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7B67AE"/>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B67AE"/>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B67AE"/>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B67AE"/>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B67AE"/>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7B67AE"/>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7B67AE"/>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7B67AE"/>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7B67AE"/>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7B67A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B67A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B67A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B67AE"/>
    <w:rPr>
      <w:rFonts w:eastAsiaTheme="majorEastAsia" w:cstheme="majorBidi"/>
      <w:color w:val="272727" w:themeColor="text1" w:themeTint="D8"/>
    </w:rPr>
  </w:style>
  <w:style w:type="paragraph" w:styleId="Titlu">
    <w:name w:val="Title"/>
    <w:basedOn w:val="Normal"/>
    <w:next w:val="Normal"/>
    <w:link w:val="TitluCaracter"/>
    <w:uiPriority w:val="10"/>
    <w:qFormat/>
    <w:rsid w:val="007B67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B67A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B67AE"/>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B67A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B67AE"/>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B67AE"/>
    <w:rPr>
      <w:i/>
      <w:iCs/>
      <w:color w:val="404040" w:themeColor="text1" w:themeTint="BF"/>
    </w:rPr>
  </w:style>
  <w:style w:type="paragraph" w:styleId="Listparagraf">
    <w:name w:val="List Paragraph"/>
    <w:basedOn w:val="Normal"/>
    <w:uiPriority w:val="34"/>
    <w:qFormat/>
    <w:rsid w:val="007B67AE"/>
    <w:pPr>
      <w:ind w:left="720"/>
      <w:contextualSpacing/>
    </w:pPr>
  </w:style>
  <w:style w:type="character" w:styleId="Accentuareintens">
    <w:name w:val="Intense Emphasis"/>
    <w:basedOn w:val="Fontdeparagrafimplicit"/>
    <w:uiPriority w:val="21"/>
    <w:qFormat/>
    <w:rsid w:val="007B67AE"/>
    <w:rPr>
      <w:i/>
      <w:iCs/>
      <w:color w:val="0F4761" w:themeColor="accent1" w:themeShade="BF"/>
    </w:rPr>
  </w:style>
  <w:style w:type="paragraph" w:styleId="Citatintens">
    <w:name w:val="Intense Quote"/>
    <w:basedOn w:val="Normal"/>
    <w:next w:val="Normal"/>
    <w:link w:val="CitatintensCaracter"/>
    <w:uiPriority w:val="30"/>
    <w:qFormat/>
    <w:rsid w:val="007B67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7B67AE"/>
    <w:rPr>
      <w:i/>
      <w:iCs/>
      <w:color w:val="0F4761" w:themeColor="accent1" w:themeShade="BF"/>
    </w:rPr>
  </w:style>
  <w:style w:type="character" w:styleId="Referireintens">
    <w:name w:val="Intense Reference"/>
    <w:basedOn w:val="Fontdeparagrafimplicit"/>
    <w:uiPriority w:val="32"/>
    <w:qFormat/>
    <w:rsid w:val="007B67AE"/>
    <w:rPr>
      <w:b/>
      <w:bCs/>
      <w:smallCaps/>
      <w:color w:val="0F4761" w:themeColor="accent1" w:themeShade="BF"/>
      <w:spacing w:val="5"/>
    </w:rPr>
  </w:style>
  <w:style w:type="character" w:styleId="Hyperlink">
    <w:name w:val="Hyperlink"/>
    <w:basedOn w:val="Fontdeparagrafimplicit"/>
    <w:uiPriority w:val="99"/>
    <w:unhideWhenUsed/>
    <w:rsid w:val="007B67AE"/>
    <w:rPr>
      <w:color w:val="467886" w:themeColor="hyperlink"/>
      <w:u w:val="single"/>
    </w:rPr>
  </w:style>
  <w:style w:type="character" w:styleId="MeniuneNerezolvat">
    <w:name w:val="Unresolved Mention"/>
    <w:basedOn w:val="Fontdeparagrafimplicit"/>
    <w:uiPriority w:val="99"/>
    <w:semiHidden/>
    <w:unhideWhenUsed/>
    <w:rsid w:val="007B67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45415">
      <w:bodyDiv w:val="1"/>
      <w:marLeft w:val="0"/>
      <w:marRight w:val="0"/>
      <w:marTop w:val="0"/>
      <w:marBottom w:val="0"/>
      <w:divBdr>
        <w:top w:val="none" w:sz="0" w:space="0" w:color="auto"/>
        <w:left w:val="none" w:sz="0" w:space="0" w:color="auto"/>
        <w:bottom w:val="none" w:sz="0" w:space="0" w:color="auto"/>
        <w:right w:val="none" w:sz="0" w:space="0" w:color="auto"/>
      </w:divBdr>
      <w:divsChild>
        <w:div w:id="710300958">
          <w:blockQuote w:val="1"/>
          <w:marLeft w:val="0"/>
          <w:marRight w:val="0"/>
          <w:marTop w:val="0"/>
          <w:marBottom w:val="300"/>
          <w:divBdr>
            <w:top w:val="none" w:sz="0" w:space="0" w:color="auto"/>
            <w:left w:val="single" w:sz="24" w:space="31" w:color="8C1515"/>
            <w:bottom w:val="none" w:sz="0" w:space="0" w:color="auto"/>
            <w:right w:val="none" w:sz="0" w:space="0" w:color="auto"/>
          </w:divBdr>
        </w:div>
      </w:divsChild>
    </w:div>
    <w:div w:id="497304966">
      <w:bodyDiv w:val="1"/>
      <w:marLeft w:val="0"/>
      <w:marRight w:val="0"/>
      <w:marTop w:val="0"/>
      <w:marBottom w:val="0"/>
      <w:divBdr>
        <w:top w:val="none" w:sz="0" w:space="0" w:color="auto"/>
        <w:left w:val="none" w:sz="0" w:space="0" w:color="auto"/>
        <w:bottom w:val="none" w:sz="0" w:space="0" w:color="auto"/>
        <w:right w:val="none" w:sz="0" w:space="0" w:color="auto"/>
      </w:divBdr>
      <w:divsChild>
        <w:div w:id="1713922009">
          <w:blockQuote w:val="1"/>
          <w:marLeft w:val="0"/>
          <w:marRight w:val="0"/>
          <w:marTop w:val="0"/>
          <w:marBottom w:val="300"/>
          <w:divBdr>
            <w:top w:val="none" w:sz="0" w:space="0" w:color="auto"/>
            <w:left w:val="single" w:sz="24" w:space="31" w:color="8C1515"/>
            <w:bottom w:val="none" w:sz="0" w:space="0" w:color="auto"/>
            <w:right w:val="none" w:sz="0" w:space="0" w:color="auto"/>
          </w:divBdr>
        </w:div>
      </w:divsChild>
    </w:div>
    <w:div w:id="748766795">
      <w:bodyDiv w:val="1"/>
      <w:marLeft w:val="0"/>
      <w:marRight w:val="0"/>
      <w:marTop w:val="0"/>
      <w:marBottom w:val="0"/>
      <w:divBdr>
        <w:top w:val="none" w:sz="0" w:space="0" w:color="auto"/>
        <w:left w:val="none" w:sz="0" w:space="0" w:color="auto"/>
        <w:bottom w:val="none" w:sz="0" w:space="0" w:color="auto"/>
        <w:right w:val="none" w:sz="0" w:space="0" w:color="auto"/>
      </w:divBdr>
      <w:divsChild>
        <w:div w:id="2122264577">
          <w:marLeft w:val="0"/>
          <w:marRight w:val="0"/>
          <w:marTop w:val="0"/>
          <w:marBottom w:val="0"/>
          <w:divBdr>
            <w:top w:val="none" w:sz="0" w:space="0" w:color="auto"/>
            <w:left w:val="none" w:sz="0" w:space="0" w:color="auto"/>
            <w:bottom w:val="none" w:sz="0" w:space="0" w:color="auto"/>
            <w:right w:val="none" w:sz="0" w:space="0" w:color="auto"/>
          </w:divBdr>
          <w:divsChild>
            <w:div w:id="46740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56774">
      <w:bodyDiv w:val="1"/>
      <w:marLeft w:val="0"/>
      <w:marRight w:val="0"/>
      <w:marTop w:val="0"/>
      <w:marBottom w:val="0"/>
      <w:divBdr>
        <w:top w:val="none" w:sz="0" w:space="0" w:color="auto"/>
        <w:left w:val="none" w:sz="0" w:space="0" w:color="auto"/>
        <w:bottom w:val="none" w:sz="0" w:space="0" w:color="auto"/>
        <w:right w:val="none" w:sz="0" w:space="0" w:color="auto"/>
      </w:divBdr>
      <w:divsChild>
        <w:div w:id="1082683022">
          <w:marLeft w:val="0"/>
          <w:marRight w:val="0"/>
          <w:marTop w:val="0"/>
          <w:marBottom w:val="0"/>
          <w:divBdr>
            <w:top w:val="none" w:sz="0" w:space="0" w:color="auto"/>
            <w:left w:val="none" w:sz="0" w:space="0" w:color="auto"/>
            <w:bottom w:val="none" w:sz="0" w:space="0" w:color="auto"/>
            <w:right w:val="none" w:sz="0" w:space="0" w:color="auto"/>
          </w:divBdr>
          <w:divsChild>
            <w:div w:id="125482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jsc.unibuc.ro/admitere-mastera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884</Words>
  <Characters>5130</Characters>
  <Application>Microsoft Office Word</Application>
  <DocSecurity>0</DocSecurity>
  <Lines>42</Lines>
  <Paragraphs>12</Paragraphs>
  <ScaleCrop>false</ScaleCrop>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DCRP UB</dc:creator>
  <cp:keywords/>
  <dc:description/>
  <cp:lastModifiedBy>DCRP UB</cp:lastModifiedBy>
  <cp:revision>1</cp:revision>
  <dcterms:created xsi:type="dcterms:W3CDTF">2025-07-18T07:07:00Z</dcterms:created>
  <dcterms:modified xsi:type="dcterms:W3CDTF">2025-07-18T07:09:00Z</dcterms:modified>
</cp:coreProperties>
</file>